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D1DCC" w14:textId="77777777" w:rsidR="000439B9" w:rsidRPr="00BA617C" w:rsidRDefault="00BD5BA6">
      <w:pPr>
        <w:rPr>
          <w:sz w:val="20"/>
          <w:szCs w:val="20"/>
          <w:u w:val="single"/>
        </w:rPr>
      </w:pPr>
      <w:r w:rsidRPr="00BA617C">
        <w:rPr>
          <w:sz w:val="20"/>
          <w:szCs w:val="20"/>
          <w:u w:val="single"/>
        </w:rPr>
        <w:softHyphen/>
      </w:r>
      <w:r w:rsidRPr="00BA617C">
        <w:rPr>
          <w:sz w:val="20"/>
          <w:szCs w:val="20"/>
          <w:u w:val="single"/>
        </w:rPr>
        <w:softHyphen/>
        <w:t>CHILD SAFETY CONFERENCES – PERFORMANCE MEASURES</w:t>
      </w:r>
    </w:p>
    <w:p w14:paraId="147D0AC1" w14:textId="77777777" w:rsidR="00BD5BA6" w:rsidRPr="00BA617C" w:rsidRDefault="00BD5BA6" w:rsidP="00BD5BA6">
      <w:pPr>
        <w:pStyle w:val="ListParagraph"/>
        <w:numPr>
          <w:ilvl w:val="0"/>
          <w:numId w:val="1"/>
        </w:numPr>
        <w:rPr>
          <w:sz w:val="20"/>
          <w:szCs w:val="20"/>
        </w:rPr>
      </w:pPr>
      <w:r w:rsidRPr="00BA617C">
        <w:rPr>
          <w:sz w:val="20"/>
          <w:szCs w:val="20"/>
        </w:rPr>
        <w:t xml:space="preserve"> Decrease the rate at which children </w:t>
      </w:r>
      <w:r w:rsidR="00D02BBD">
        <w:rPr>
          <w:sz w:val="20"/>
          <w:szCs w:val="20"/>
        </w:rPr>
        <w:t>who come to the attention of child protective services (CPS)</w:t>
      </w:r>
      <w:r w:rsidRPr="00BA617C">
        <w:rPr>
          <w:sz w:val="20"/>
          <w:szCs w:val="20"/>
        </w:rPr>
        <w:t xml:space="preserve"> are removed from their homes.</w:t>
      </w:r>
    </w:p>
    <w:p w14:paraId="1C125A51" w14:textId="0E0A0053" w:rsidR="00BD5BA6" w:rsidRPr="00BA617C" w:rsidRDefault="00BD5BA6" w:rsidP="00BD5BA6">
      <w:pPr>
        <w:pStyle w:val="ListParagraph"/>
        <w:numPr>
          <w:ilvl w:val="0"/>
          <w:numId w:val="2"/>
        </w:numPr>
        <w:rPr>
          <w:sz w:val="20"/>
          <w:szCs w:val="20"/>
        </w:rPr>
      </w:pPr>
      <w:r w:rsidRPr="00BA617C">
        <w:rPr>
          <w:sz w:val="20"/>
          <w:szCs w:val="20"/>
        </w:rPr>
        <w:t xml:space="preserve"> The number </w:t>
      </w:r>
      <w:r w:rsidR="00D02BBD">
        <w:rPr>
          <w:sz w:val="20"/>
          <w:szCs w:val="20"/>
        </w:rPr>
        <w:t>of children who experience a child abuse</w:t>
      </w:r>
      <w:r w:rsidRPr="00BA617C">
        <w:rPr>
          <w:sz w:val="20"/>
          <w:szCs w:val="20"/>
        </w:rPr>
        <w:t xml:space="preserve"> assessment are included in the denominator and the number of children who experience a removal (either with a stranger or with kin) are included in the numerator.</w:t>
      </w:r>
    </w:p>
    <w:p w14:paraId="071FA4DB" w14:textId="77777777" w:rsidR="00BD5BA6" w:rsidRPr="00BA617C" w:rsidRDefault="00BD5BA6" w:rsidP="00BD5BA6">
      <w:pPr>
        <w:rPr>
          <w:sz w:val="20"/>
          <w:szCs w:val="20"/>
        </w:rPr>
      </w:pPr>
    </w:p>
    <w:p w14:paraId="64040759" w14:textId="77777777" w:rsidR="00BD5BA6" w:rsidRPr="00BA617C" w:rsidRDefault="00BD5BA6" w:rsidP="00BD5BA6">
      <w:pPr>
        <w:pStyle w:val="ListParagraph"/>
        <w:numPr>
          <w:ilvl w:val="0"/>
          <w:numId w:val="1"/>
        </w:numPr>
        <w:rPr>
          <w:sz w:val="20"/>
          <w:szCs w:val="20"/>
        </w:rPr>
      </w:pPr>
      <w:r w:rsidRPr="00BA617C">
        <w:rPr>
          <w:sz w:val="20"/>
          <w:szCs w:val="20"/>
        </w:rPr>
        <w:t>Increase the rate at which children, who experience a removal, are placed with kin.</w:t>
      </w:r>
    </w:p>
    <w:p w14:paraId="099ADE77" w14:textId="77777777" w:rsidR="00BD5BA6" w:rsidRPr="00BA617C" w:rsidRDefault="00BD5BA6" w:rsidP="00BD5BA6">
      <w:pPr>
        <w:pStyle w:val="ListParagraph"/>
        <w:numPr>
          <w:ilvl w:val="0"/>
          <w:numId w:val="3"/>
        </w:numPr>
        <w:rPr>
          <w:sz w:val="20"/>
          <w:szCs w:val="20"/>
        </w:rPr>
      </w:pPr>
      <w:r w:rsidRPr="00BA617C">
        <w:rPr>
          <w:sz w:val="20"/>
          <w:szCs w:val="20"/>
        </w:rPr>
        <w:t xml:space="preserve"> The number of children who experience a removal are included in the denominator and the number of children who are placed in kinship settings are included in the numerator.</w:t>
      </w:r>
    </w:p>
    <w:p w14:paraId="15553BBF" w14:textId="77777777" w:rsidR="00BD5BA6" w:rsidRPr="00BA617C" w:rsidRDefault="00BD5BA6" w:rsidP="00BD5BA6">
      <w:pPr>
        <w:rPr>
          <w:sz w:val="20"/>
          <w:szCs w:val="20"/>
        </w:rPr>
      </w:pPr>
    </w:p>
    <w:p w14:paraId="01E1D0ED" w14:textId="77777777" w:rsidR="00BD5BA6" w:rsidRPr="00BA617C" w:rsidRDefault="00BD5BA6" w:rsidP="00BD5BA6">
      <w:pPr>
        <w:pStyle w:val="ListParagraph"/>
        <w:numPr>
          <w:ilvl w:val="0"/>
          <w:numId w:val="1"/>
        </w:numPr>
        <w:rPr>
          <w:sz w:val="20"/>
          <w:szCs w:val="20"/>
        </w:rPr>
      </w:pPr>
      <w:r w:rsidRPr="00BA617C">
        <w:rPr>
          <w:sz w:val="20"/>
          <w:szCs w:val="20"/>
        </w:rPr>
        <w:t>Increase the rate at which children, who experience a removal and who are placed in a non-kin setting, are moved to a kinship setting within 14 days of the initial placement (chose 14 days because this provides time for both the initial and the follow up Child Safety Conference to occur.)</w:t>
      </w:r>
    </w:p>
    <w:p w14:paraId="4F18D2F6" w14:textId="77777777" w:rsidR="00BD5BA6" w:rsidRPr="00BA617C" w:rsidRDefault="00BD5BA6" w:rsidP="00BD5BA6">
      <w:pPr>
        <w:pStyle w:val="ListParagraph"/>
        <w:numPr>
          <w:ilvl w:val="0"/>
          <w:numId w:val="4"/>
        </w:numPr>
        <w:rPr>
          <w:sz w:val="20"/>
          <w:szCs w:val="20"/>
        </w:rPr>
      </w:pPr>
      <w:r w:rsidRPr="00BA617C">
        <w:rPr>
          <w:sz w:val="20"/>
          <w:szCs w:val="20"/>
        </w:rPr>
        <w:t xml:space="preserve"> Children who experience a removal and who are placed in a non-kin setting are included in the denominator and the number of children who are moved to a kinship setting within 14 days of the initial placement are included in the numerator.</w:t>
      </w:r>
    </w:p>
    <w:p w14:paraId="0662106C" w14:textId="77777777" w:rsidR="00BD5BA6" w:rsidRPr="00BA617C" w:rsidRDefault="00BD5BA6" w:rsidP="00BD5BA6">
      <w:pPr>
        <w:rPr>
          <w:sz w:val="20"/>
          <w:szCs w:val="20"/>
        </w:rPr>
      </w:pPr>
    </w:p>
    <w:p w14:paraId="7B1CBCAC" w14:textId="77777777" w:rsidR="00BD5BA6" w:rsidRPr="00BA617C" w:rsidRDefault="00BD5BA6" w:rsidP="00BD5BA6">
      <w:pPr>
        <w:pStyle w:val="ListParagraph"/>
        <w:numPr>
          <w:ilvl w:val="0"/>
          <w:numId w:val="1"/>
        </w:numPr>
        <w:rPr>
          <w:sz w:val="20"/>
          <w:szCs w:val="20"/>
        </w:rPr>
      </w:pPr>
      <w:r w:rsidRPr="00BA617C">
        <w:rPr>
          <w:sz w:val="20"/>
          <w:szCs w:val="20"/>
        </w:rPr>
        <w:t xml:space="preserve"> </w:t>
      </w:r>
      <w:r w:rsidR="00BA617C" w:rsidRPr="00BA617C">
        <w:rPr>
          <w:sz w:val="20"/>
          <w:szCs w:val="20"/>
        </w:rPr>
        <w:t>Child Safety Conferences will occur within 72 hours of a case work decision to consider removal 95% of the time.</w:t>
      </w:r>
    </w:p>
    <w:p w14:paraId="187F1097" w14:textId="77777777" w:rsidR="00BA617C" w:rsidRPr="00BA617C" w:rsidRDefault="00BA617C" w:rsidP="00BA617C">
      <w:pPr>
        <w:pStyle w:val="ListParagraph"/>
        <w:numPr>
          <w:ilvl w:val="0"/>
          <w:numId w:val="5"/>
        </w:numPr>
        <w:rPr>
          <w:sz w:val="20"/>
          <w:szCs w:val="20"/>
        </w:rPr>
      </w:pPr>
      <w:r w:rsidRPr="00BA617C">
        <w:rPr>
          <w:sz w:val="20"/>
          <w:szCs w:val="20"/>
        </w:rPr>
        <w:t xml:space="preserve"> The number of times that a caseworker decides to consider removal are included in the denominator and the number of Child Safety Conferences that occur within 72 hours of this decision are included in the numerator.</w:t>
      </w:r>
    </w:p>
    <w:p w14:paraId="5DAC3F4E" w14:textId="77777777" w:rsidR="00BA617C" w:rsidRPr="00BA617C" w:rsidRDefault="00BA617C" w:rsidP="00BA617C">
      <w:pPr>
        <w:pStyle w:val="ListParagraph"/>
        <w:numPr>
          <w:ilvl w:val="0"/>
          <w:numId w:val="5"/>
        </w:numPr>
        <w:rPr>
          <w:sz w:val="20"/>
          <w:szCs w:val="20"/>
        </w:rPr>
      </w:pPr>
      <w:r w:rsidRPr="00BA617C">
        <w:rPr>
          <w:sz w:val="20"/>
          <w:szCs w:val="20"/>
        </w:rPr>
        <w:t>A safety assessment finding of unsafe, conditionally safe, or a decision to immediately remove a child from their home serves as the starting point for the 72 hours.</w:t>
      </w:r>
    </w:p>
    <w:p w14:paraId="340573FF" w14:textId="77777777" w:rsidR="00BA617C" w:rsidRPr="00BA617C" w:rsidRDefault="00BA617C" w:rsidP="00BA617C">
      <w:pPr>
        <w:pStyle w:val="ListParagraph"/>
        <w:numPr>
          <w:ilvl w:val="0"/>
          <w:numId w:val="5"/>
        </w:numPr>
        <w:rPr>
          <w:sz w:val="20"/>
          <w:szCs w:val="20"/>
        </w:rPr>
      </w:pPr>
      <w:r w:rsidRPr="00BA617C">
        <w:rPr>
          <w:sz w:val="20"/>
          <w:szCs w:val="20"/>
        </w:rPr>
        <w:t>In situations where immediate placement (with either a kinship setting or a stranger foster care setting) is necessary a Child Safety Conference is still expected to occur within 72 hours of the placement decision.</w:t>
      </w:r>
    </w:p>
    <w:p w14:paraId="503FBD40" w14:textId="77777777" w:rsidR="00BA617C" w:rsidRPr="00BA617C" w:rsidRDefault="00BA617C" w:rsidP="00BA617C">
      <w:pPr>
        <w:rPr>
          <w:sz w:val="20"/>
          <w:szCs w:val="20"/>
        </w:rPr>
      </w:pPr>
    </w:p>
    <w:p w14:paraId="384C2242" w14:textId="77777777" w:rsidR="00BA617C" w:rsidRPr="00BA617C" w:rsidRDefault="00BA617C" w:rsidP="00BA617C">
      <w:pPr>
        <w:pStyle w:val="ListParagraph"/>
        <w:numPr>
          <w:ilvl w:val="0"/>
          <w:numId w:val="1"/>
        </w:numPr>
        <w:rPr>
          <w:sz w:val="20"/>
          <w:szCs w:val="20"/>
        </w:rPr>
      </w:pPr>
      <w:r w:rsidRPr="00BA617C">
        <w:rPr>
          <w:sz w:val="20"/>
          <w:szCs w:val="20"/>
        </w:rPr>
        <w:t>Follow up Child Safety Conferences will occur within 10 days of the case worker decision to consider removal 95% of the time.</w:t>
      </w:r>
    </w:p>
    <w:p w14:paraId="5BCB07EE" w14:textId="77777777" w:rsidR="00BA617C" w:rsidRPr="00BA617C" w:rsidRDefault="00BA617C" w:rsidP="00BA617C">
      <w:pPr>
        <w:pStyle w:val="ListParagraph"/>
        <w:numPr>
          <w:ilvl w:val="0"/>
          <w:numId w:val="6"/>
        </w:numPr>
        <w:rPr>
          <w:sz w:val="20"/>
          <w:szCs w:val="20"/>
        </w:rPr>
      </w:pPr>
      <w:r w:rsidRPr="00BA617C">
        <w:rPr>
          <w:sz w:val="20"/>
          <w:szCs w:val="20"/>
        </w:rPr>
        <w:t>The number of initial Child Safety Conferences that occur are included in the denominator and the number of follow up Child Safety Conferences that occur within 10 days of the initial Child Safety Conference are included in the numerator.</w:t>
      </w:r>
    </w:p>
    <w:p w14:paraId="16FC1A04" w14:textId="77777777" w:rsidR="00BD5BA6" w:rsidRPr="00BA617C" w:rsidRDefault="00BD5BA6" w:rsidP="00BD5BA6">
      <w:pPr>
        <w:ind w:left="720"/>
        <w:rPr>
          <w:sz w:val="20"/>
          <w:szCs w:val="20"/>
        </w:rPr>
      </w:pPr>
    </w:p>
    <w:p w14:paraId="607EDC26" w14:textId="77777777" w:rsidR="00BD5BA6" w:rsidRPr="00BA617C" w:rsidRDefault="00BD5BA6" w:rsidP="00BD5BA6">
      <w:pPr>
        <w:ind w:left="1440"/>
        <w:rPr>
          <w:sz w:val="20"/>
          <w:szCs w:val="20"/>
        </w:rPr>
      </w:pPr>
    </w:p>
    <w:sectPr w:rsidR="00BD5BA6" w:rsidRPr="00BA6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422A"/>
    <w:multiLevelType w:val="hybridMultilevel"/>
    <w:tmpl w:val="BB342CE6"/>
    <w:lvl w:ilvl="0" w:tplc="214487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9016AFC"/>
    <w:multiLevelType w:val="hybridMultilevel"/>
    <w:tmpl w:val="BC767838"/>
    <w:lvl w:ilvl="0" w:tplc="B022BB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F8D0AA7"/>
    <w:multiLevelType w:val="hybridMultilevel"/>
    <w:tmpl w:val="8B20ECB0"/>
    <w:lvl w:ilvl="0" w:tplc="97D8CD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1C05940"/>
    <w:multiLevelType w:val="hybridMultilevel"/>
    <w:tmpl w:val="DBDC45D2"/>
    <w:lvl w:ilvl="0" w:tplc="C0725F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93903AB"/>
    <w:multiLevelType w:val="hybridMultilevel"/>
    <w:tmpl w:val="25ACC014"/>
    <w:lvl w:ilvl="0" w:tplc="1F22CE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8330BDD"/>
    <w:multiLevelType w:val="hybridMultilevel"/>
    <w:tmpl w:val="10C6F4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865836">
    <w:abstractNumId w:val="5"/>
  </w:num>
  <w:num w:numId="2" w16cid:durableId="745617113">
    <w:abstractNumId w:val="2"/>
  </w:num>
  <w:num w:numId="3" w16cid:durableId="409353043">
    <w:abstractNumId w:val="4"/>
  </w:num>
  <w:num w:numId="4" w16cid:durableId="1475374115">
    <w:abstractNumId w:val="3"/>
  </w:num>
  <w:num w:numId="5" w16cid:durableId="1079399620">
    <w:abstractNumId w:val="0"/>
  </w:num>
  <w:num w:numId="6" w16cid:durableId="141573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BA6"/>
    <w:rsid w:val="000439B9"/>
    <w:rsid w:val="000C169B"/>
    <w:rsid w:val="00677461"/>
    <w:rsid w:val="009E2C9B"/>
    <w:rsid w:val="00BA617C"/>
    <w:rsid w:val="00BD5BA6"/>
    <w:rsid w:val="00D0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7D1A"/>
  <w15:docId w15:val="{44E99FA7-19DE-6F41-BC3F-D1B6E4F6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F8ACD55EBC048B1327156BA321E70" ma:contentTypeVersion="9" ma:contentTypeDescription="Create a new document." ma:contentTypeScope="" ma:versionID="c060e9d9cf46f5fd67994c72b1d013e8">
  <xsd:schema xmlns:xsd="http://www.w3.org/2001/XMLSchema" xmlns:xs="http://www.w3.org/2001/XMLSchema" xmlns:p="http://schemas.microsoft.com/office/2006/metadata/properties" xmlns:ns2="05c60334-9363-49d6-ac25-3320ee7e9e10" targetNamespace="http://schemas.microsoft.com/office/2006/metadata/properties" ma:root="true" ma:fieldsID="dc4a49268d8ca514ba07eb118760e2d0" ns2:_="">
    <xsd:import namespace="05c60334-9363-49d6-ac25-3320ee7e9e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60334-9363-49d6-ac25-3320ee7e9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CEEA2-0A7F-4D44-AB8B-2E792BBAB677}">
  <ds:schemaRefs>
    <ds:schemaRef ds:uri="http://schemas.microsoft.com/sharepoint/v3/contenttype/forms"/>
  </ds:schemaRefs>
</ds:datastoreItem>
</file>

<file path=customXml/itemProps2.xml><?xml version="1.0" encoding="utf-8"?>
<ds:datastoreItem xmlns:ds="http://schemas.openxmlformats.org/officeDocument/2006/customXml" ds:itemID="{5C2E25FD-065B-4284-983B-335E4608B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60334-9363-49d6-ac25-3320ee7e9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BAE20-02A2-40B8-B443-A4BB38787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Drees, Mary</dc:creator>
  <cp:lastModifiedBy>Katie Miller</cp:lastModifiedBy>
  <cp:revision>4</cp:revision>
  <cp:lastPrinted>2018-09-17T14:28:00Z</cp:lastPrinted>
  <dcterms:created xsi:type="dcterms:W3CDTF">2018-09-19T19:10:00Z</dcterms:created>
  <dcterms:modified xsi:type="dcterms:W3CDTF">2022-08-05T19:11:00Z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0x0101000F2F8ACD55EBC048B1327156BA321E70</vt:lpwstr>
  </property>
</Properties>
</file>